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F45" w:rsidRDefault="00654F45" w:rsidP="00654F45">
      <w:pPr>
        <w:rPr>
          <w:rFonts w:ascii="Times New Roman" w:hAnsi="Times New Roman" w:cs="Times New Roman"/>
          <w:sz w:val="24"/>
          <w:szCs w:val="24"/>
        </w:rPr>
      </w:pPr>
      <w:r w:rsidRPr="00654F45">
        <w:rPr>
          <w:rFonts w:ascii="Times New Roman" w:hAnsi="Times New Roman" w:cs="Times New Roman"/>
          <w:sz w:val="24"/>
          <w:szCs w:val="24"/>
        </w:rPr>
        <w:t>Gemeinsam die Zukunft gestalten- nachhaltig die Welt mitgestalten und Veränderungen vorantr</w:t>
      </w:r>
      <w:r w:rsidR="00C35A5C">
        <w:rPr>
          <w:rFonts w:ascii="Times New Roman" w:hAnsi="Times New Roman" w:cs="Times New Roman"/>
          <w:sz w:val="24"/>
          <w:szCs w:val="24"/>
        </w:rPr>
        <w:t xml:space="preserve">ieben- </w:t>
      </w:r>
      <w:proofErr w:type="spellStart"/>
      <w:r w:rsidRPr="00654F45">
        <w:rPr>
          <w:rFonts w:ascii="Times New Roman" w:hAnsi="Times New Roman" w:cs="Times New Roman"/>
          <w:sz w:val="24"/>
          <w:szCs w:val="24"/>
        </w:rPr>
        <w:t>Shaping</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the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future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together</w:t>
      </w:r>
      <w:proofErr w:type="spellEnd"/>
      <w:r w:rsidRPr="00654F45">
        <w:rPr>
          <w:rFonts w:ascii="Times New Roman" w:hAnsi="Times New Roman" w:cs="Times New Roman"/>
          <w:sz w:val="24"/>
          <w:szCs w:val="24"/>
        </w:rPr>
        <w:t xml:space="preserve"> - </w:t>
      </w:r>
      <w:proofErr w:type="spellStart"/>
      <w:r w:rsidRPr="00654F45">
        <w:rPr>
          <w:rFonts w:ascii="Times New Roman" w:hAnsi="Times New Roman" w:cs="Times New Roman"/>
          <w:sz w:val="24"/>
          <w:szCs w:val="24"/>
        </w:rPr>
        <w:t>helping</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to</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shape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the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world</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sustainably</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and</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driving</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change</w:t>
      </w:r>
      <w:proofErr w:type="spellEnd"/>
      <w:r w:rsidRPr="00654F45">
        <w:rPr>
          <w:rFonts w:ascii="Times New Roman" w:hAnsi="Times New Roman" w:cs="Times New Roman"/>
          <w:sz w:val="24"/>
          <w:szCs w:val="24"/>
        </w:rPr>
        <w:t xml:space="preserve"> </w:t>
      </w:r>
    </w:p>
    <w:p w:rsidR="00654F45" w:rsidRPr="00654F45" w:rsidRDefault="00654F45" w:rsidP="00C35A5C">
      <w:pPr>
        <w:ind w:left="1416" w:firstLine="708"/>
        <w:rPr>
          <w:rFonts w:ascii="Times New Roman" w:hAnsi="Times New Roman" w:cs="Times New Roman"/>
          <w:sz w:val="24"/>
          <w:szCs w:val="24"/>
        </w:rPr>
      </w:pPr>
      <w:r w:rsidRPr="00654F45">
        <w:rPr>
          <w:rFonts w:ascii="Times New Roman" w:hAnsi="Times New Roman" w:cs="Times New Roman"/>
          <w:sz w:val="24"/>
          <w:szCs w:val="24"/>
        </w:rPr>
        <w:t>2023-2-HU01-KA220-SCH-000169980</w:t>
      </w:r>
    </w:p>
    <w:p w:rsidR="00654F45" w:rsidRPr="00654F45" w:rsidRDefault="00654F45" w:rsidP="00654F45">
      <w:pPr>
        <w:rPr>
          <w:rFonts w:ascii="Times New Roman" w:hAnsi="Times New Roman" w:cs="Times New Roman"/>
          <w:sz w:val="32"/>
          <w:szCs w:val="32"/>
        </w:rPr>
      </w:pPr>
    </w:p>
    <w:p w:rsidR="00B43D3C" w:rsidRDefault="00654F45" w:rsidP="00021497">
      <w:pPr>
        <w:pStyle w:val="Listaszerbekezds"/>
        <w:numPr>
          <w:ilvl w:val="0"/>
          <w:numId w:val="5"/>
        </w:numPr>
        <w:rPr>
          <w:rFonts w:ascii="Times New Roman" w:hAnsi="Times New Roman" w:cs="Times New Roman"/>
          <w:b/>
          <w:sz w:val="32"/>
          <w:szCs w:val="32"/>
        </w:rPr>
      </w:pPr>
      <w:r w:rsidRPr="00021497">
        <w:rPr>
          <w:rFonts w:ascii="Times New Roman" w:hAnsi="Times New Roman" w:cs="Times New Roman"/>
          <w:b/>
          <w:sz w:val="32"/>
          <w:szCs w:val="32"/>
        </w:rPr>
        <w:t>Newsletter</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Das LICEO LINGUISTICO „ENRICO FERMI“ in </w:t>
      </w:r>
      <w:proofErr w:type="spellStart"/>
      <w:r w:rsidRPr="00C35A5C">
        <w:rPr>
          <w:rFonts w:ascii="Times New Roman" w:hAnsi="Times New Roman" w:cs="Times New Roman"/>
          <w:sz w:val="24"/>
          <w:szCs w:val="24"/>
        </w:rPr>
        <w:t>Sciacca</w:t>
      </w:r>
      <w:proofErr w:type="spellEnd"/>
      <w:r w:rsidRPr="00C35A5C">
        <w:rPr>
          <w:rFonts w:ascii="Times New Roman" w:hAnsi="Times New Roman" w:cs="Times New Roman"/>
          <w:sz w:val="24"/>
          <w:szCs w:val="24"/>
        </w:rPr>
        <w:t xml:space="preserve"> gab den Startschuss für das Erasmus-Plus-Projekt in deutscher Sprache mit dem Titel „Gemeinsam die Zukunft und die Welt nachhaltig gestalten und den Wandel anführen“.</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Die Aktivitäten fanden in der Woche </w:t>
      </w:r>
      <w:r w:rsidRPr="00C35A5C">
        <w:rPr>
          <w:rFonts w:ascii="Times New Roman" w:hAnsi="Times New Roman" w:cs="Times New Roman"/>
          <w:b/>
          <w:sz w:val="24"/>
          <w:szCs w:val="24"/>
        </w:rPr>
        <w:t>vom 21. bis 25. Oktober</w:t>
      </w:r>
      <w:r w:rsidRPr="00C35A5C">
        <w:rPr>
          <w:rFonts w:ascii="Times New Roman" w:hAnsi="Times New Roman" w:cs="Times New Roman"/>
          <w:sz w:val="24"/>
          <w:szCs w:val="24"/>
        </w:rPr>
        <w:t xml:space="preserve"> statt, eine wichtige Initiative, die 24 Schüler und ihre Lehrer aus Ungarn, der Slowakei und Griechenland willkommen hieß und die Schule in ein lebendiges Zentrum des kulturellen Austauschs verwandelte.</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Das Projekt begann im Juli letzten Jahres mit einer Lehrkräftemobilität in Ungarn, bei der Vertreter der vier beteiligten Länder die durchzuführenden Aktivitäten vereinbarten und detaillierten. Die Deutschlehrerinnen Maria </w:t>
      </w:r>
      <w:proofErr w:type="spellStart"/>
      <w:r w:rsidRPr="00C35A5C">
        <w:rPr>
          <w:rFonts w:ascii="Times New Roman" w:hAnsi="Times New Roman" w:cs="Times New Roman"/>
          <w:sz w:val="24"/>
          <w:szCs w:val="24"/>
        </w:rPr>
        <w:t>Miceli</w:t>
      </w:r>
      <w:proofErr w:type="spellEnd"/>
      <w:r w:rsidRPr="00C35A5C">
        <w:rPr>
          <w:rFonts w:ascii="Times New Roman" w:hAnsi="Times New Roman" w:cs="Times New Roman"/>
          <w:sz w:val="24"/>
          <w:szCs w:val="24"/>
        </w:rPr>
        <w:t xml:space="preserve"> und </w:t>
      </w:r>
      <w:proofErr w:type="spellStart"/>
      <w:r w:rsidRPr="00C35A5C">
        <w:rPr>
          <w:rFonts w:ascii="Times New Roman" w:hAnsi="Times New Roman" w:cs="Times New Roman"/>
          <w:sz w:val="24"/>
          <w:szCs w:val="24"/>
        </w:rPr>
        <w:t>Christakopoulou</w:t>
      </w:r>
      <w:proofErr w:type="spellEnd"/>
      <w:r w:rsidRPr="00C35A5C">
        <w:rPr>
          <w:rFonts w:ascii="Times New Roman" w:hAnsi="Times New Roman" w:cs="Times New Roman"/>
          <w:sz w:val="24"/>
          <w:szCs w:val="24"/>
        </w:rPr>
        <w:t xml:space="preserve"> </w:t>
      </w:r>
      <w:proofErr w:type="spellStart"/>
      <w:r w:rsidRPr="00C35A5C">
        <w:rPr>
          <w:rFonts w:ascii="Times New Roman" w:hAnsi="Times New Roman" w:cs="Times New Roman"/>
          <w:sz w:val="24"/>
          <w:szCs w:val="24"/>
        </w:rPr>
        <w:t>Trisevgeni</w:t>
      </w:r>
      <w:proofErr w:type="spellEnd"/>
      <w:r w:rsidRPr="00C35A5C">
        <w:rPr>
          <w:rFonts w:ascii="Times New Roman" w:hAnsi="Times New Roman" w:cs="Times New Roman"/>
          <w:sz w:val="24"/>
          <w:szCs w:val="24"/>
        </w:rPr>
        <w:t xml:space="preserve"> koordinieren gemeinsam mit der Schuldirektorin Maria Paola </w:t>
      </w:r>
      <w:proofErr w:type="spellStart"/>
      <w:r w:rsidRPr="00C35A5C">
        <w:rPr>
          <w:rFonts w:ascii="Times New Roman" w:hAnsi="Times New Roman" w:cs="Times New Roman"/>
          <w:sz w:val="24"/>
          <w:szCs w:val="24"/>
        </w:rPr>
        <w:t>Raia</w:t>
      </w:r>
      <w:proofErr w:type="spellEnd"/>
      <w:r w:rsidRPr="00C35A5C">
        <w:rPr>
          <w:rFonts w:ascii="Times New Roman" w:hAnsi="Times New Roman" w:cs="Times New Roman"/>
          <w:sz w:val="24"/>
          <w:szCs w:val="24"/>
        </w:rPr>
        <w:t xml:space="preserve"> diesen wichtigen Austaus</w:t>
      </w:r>
      <w:r>
        <w:rPr>
          <w:rFonts w:ascii="Times New Roman" w:hAnsi="Times New Roman" w:cs="Times New Roman"/>
          <w:sz w:val="24"/>
          <w:szCs w:val="24"/>
        </w:rPr>
        <w:t>ch.</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Das Projekt, das sich über zwei Schuljahre erstreckt, hat die ökologische Nachhaltigkeit als zentrales Thema. Die Teilnehmer aus den drei Ländern wurden mit einer Willkommensfeier in der Schulaula begrüßt, bei der die Schüler Beethovens Ode an die Freude auf Deutsch sangen, ein Symbol für die Werte des Friedens und der Brüderlichkeit, die die Europäische Union kennzeichnen. Die Schulband verlieh der Veranstaltung einen besonderen Rahmen, indem sie eine Atmosphäre des Miteinanders und des Feierns schuf. Die Teilnehmer erhielten ein T-Shirt mit den Projektlogos, eine symbolische Geste, die die Einheit und Zusammenarbeit zwischen den verschiedenen Kulturen symbolisiert.</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Das Thema, das wir in den Workshops in der Schule und bei den Führungen entwickelt haben, hat mit Wasser zu tun. Wir befassten uns mit der Frage der nachhaltigen Bewirtschaftung von Wasserressourcen, die für unseren Planeten von entscheidender Bedeutung ist, insbesondere in Zeiten des Klimawandels. Wir haben uns auf Aktivitäten konzentriert, die dazu beitragen, junge Menschen für die Notwendigkeit zu sensibilisieren, Wasser zu erhalten un</w:t>
      </w:r>
      <w:r>
        <w:rPr>
          <w:rFonts w:ascii="Times New Roman" w:hAnsi="Times New Roman" w:cs="Times New Roman"/>
          <w:sz w:val="24"/>
          <w:szCs w:val="24"/>
        </w:rPr>
        <w:t>d verantwortungsvoll zu nutzen.</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Die für das erste Treffen in Sizilien geplanten Aktivitäten umfassten laborgestützte Ausbildungsaktivitäten in der Schule, bei denen die Schüler in speziellen Workshops zum Thema Nachhaltigkeit zusammenarbeiteten, sich gegenseitig kennenlernten und eine Fremdsprache lernten. Diese Aktivitäten wurden durchgeführt:</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 Multimedia-Präsentationen: „Partnerschulen stellen sich vor“. </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 Präsentation und Auswertung der Ergebnisse der Fragebögen zum „Ökologischen Fußabdruck“ aller Partnerländer in der Aula Magna im Plenum  </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Gruppenarbeit „Die Geschichte der Nachhaltigkeit“ in der Aula Magna</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Interaktive Italienischstunde mit Spielen in der Aula Magna</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lastRenderedPageBreak/>
        <w:t>- Teilnahme von Schülern u</w:t>
      </w:r>
      <w:r>
        <w:rPr>
          <w:rFonts w:ascii="Times New Roman" w:hAnsi="Times New Roman" w:cs="Times New Roman"/>
          <w:sz w:val="24"/>
          <w:szCs w:val="24"/>
        </w:rPr>
        <w:t>nd Lehrern am Klassenunterricht</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Neben der Arbeit in der Schule wurden auch Exkursionen zu lokalen Standorten mit konkreten Beispielen für nachhaltiges Management durchgeführt. Diese Besuche ermöglichten es uns zu sehen, wie theoretische Lösungen in der Realität angewendet werden können:</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 Besuch des Stausees und des Staudamms „Lago </w:t>
      </w:r>
      <w:proofErr w:type="spellStart"/>
      <w:r w:rsidRPr="00C35A5C">
        <w:rPr>
          <w:rFonts w:ascii="Times New Roman" w:hAnsi="Times New Roman" w:cs="Times New Roman"/>
          <w:sz w:val="24"/>
          <w:szCs w:val="24"/>
        </w:rPr>
        <w:t>Arancio</w:t>
      </w:r>
      <w:proofErr w:type="spellEnd"/>
      <w:r w:rsidRPr="00C35A5C">
        <w:rPr>
          <w:rFonts w:ascii="Times New Roman" w:hAnsi="Times New Roman" w:cs="Times New Roman"/>
          <w:sz w:val="24"/>
          <w:szCs w:val="24"/>
        </w:rPr>
        <w:t>“ und Erläuterung der Funktionsweise des Bauwerks und der durch die Trockenheit verursachten Probleme durch einen Ingenieur;</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 Besuch von Sambuca di </w:t>
      </w:r>
      <w:proofErr w:type="spellStart"/>
      <w:r w:rsidRPr="00C35A5C">
        <w:rPr>
          <w:rFonts w:ascii="Times New Roman" w:hAnsi="Times New Roman" w:cs="Times New Roman"/>
          <w:sz w:val="24"/>
          <w:szCs w:val="24"/>
        </w:rPr>
        <w:t>Sicilia</w:t>
      </w:r>
      <w:proofErr w:type="spellEnd"/>
      <w:r w:rsidRPr="00C35A5C">
        <w:rPr>
          <w:rFonts w:ascii="Times New Roman" w:hAnsi="Times New Roman" w:cs="Times New Roman"/>
          <w:sz w:val="24"/>
          <w:szCs w:val="24"/>
        </w:rPr>
        <w:t xml:space="preserve">, der Gemäldegalerie der Institution </w:t>
      </w:r>
      <w:proofErr w:type="spellStart"/>
      <w:r w:rsidRPr="00C35A5C">
        <w:rPr>
          <w:rFonts w:ascii="Times New Roman" w:hAnsi="Times New Roman" w:cs="Times New Roman"/>
          <w:sz w:val="24"/>
          <w:szCs w:val="24"/>
        </w:rPr>
        <w:t>Gianbecchina</w:t>
      </w:r>
      <w:proofErr w:type="spellEnd"/>
      <w:r w:rsidRPr="00C35A5C">
        <w:rPr>
          <w:rFonts w:ascii="Times New Roman" w:hAnsi="Times New Roman" w:cs="Times New Roman"/>
          <w:sz w:val="24"/>
          <w:szCs w:val="24"/>
        </w:rPr>
        <w:t xml:space="preserve"> und des archäologischen Museums des </w:t>
      </w:r>
      <w:proofErr w:type="spellStart"/>
      <w:r w:rsidRPr="00C35A5C">
        <w:rPr>
          <w:rFonts w:ascii="Times New Roman" w:hAnsi="Times New Roman" w:cs="Times New Roman"/>
          <w:sz w:val="24"/>
          <w:szCs w:val="24"/>
        </w:rPr>
        <w:t>Panitteri</w:t>
      </w:r>
      <w:proofErr w:type="spellEnd"/>
      <w:r w:rsidRPr="00C35A5C">
        <w:rPr>
          <w:rFonts w:ascii="Times New Roman" w:hAnsi="Times New Roman" w:cs="Times New Roman"/>
          <w:sz w:val="24"/>
          <w:szCs w:val="24"/>
        </w:rPr>
        <w:t>-Palastes;</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Workshops zur Umwelterziehung mit dem Umweltverband „</w:t>
      </w:r>
      <w:proofErr w:type="spellStart"/>
      <w:r w:rsidRPr="00C35A5C">
        <w:rPr>
          <w:rFonts w:ascii="Times New Roman" w:hAnsi="Times New Roman" w:cs="Times New Roman"/>
          <w:sz w:val="24"/>
          <w:szCs w:val="24"/>
        </w:rPr>
        <w:t>Marevivo</w:t>
      </w:r>
      <w:proofErr w:type="spellEnd"/>
      <w:r w:rsidRPr="00C35A5C">
        <w:rPr>
          <w:rFonts w:ascii="Times New Roman" w:hAnsi="Times New Roman" w:cs="Times New Roman"/>
          <w:sz w:val="24"/>
          <w:szCs w:val="24"/>
        </w:rPr>
        <w:t xml:space="preserve">“ </w:t>
      </w:r>
      <w:proofErr w:type="spellStart"/>
      <w:r w:rsidRPr="00C35A5C">
        <w:rPr>
          <w:rFonts w:ascii="Times New Roman" w:hAnsi="Times New Roman" w:cs="Times New Roman"/>
          <w:sz w:val="24"/>
          <w:szCs w:val="24"/>
        </w:rPr>
        <w:t>Sicilia</w:t>
      </w:r>
      <w:proofErr w:type="spellEnd"/>
      <w:r w:rsidRPr="00C35A5C">
        <w:rPr>
          <w:rFonts w:ascii="Times New Roman" w:hAnsi="Times New Roman" w:cs="Times New Roman"/>
          <w:sz w:val="24"/>
          <w:szCs w:val="24"/>
        </w:rPr>
        <w:t xml:space="preserve"> an der „Baia del </w:t>
      </w:r>
      <w:proofErr w:type="spellStart"/>
      <w:r w:rsidRPr="00C35A5C">
        <w:rPr>
          <w:rFonts w:ascii="Times New Roman" w:hAnsi="Times New Roman" w:cs="Times New Roman"/>
          <w:sz w:val="24"/>
          <w:szCs w:val="24"/>
        </w:rPr>
        <w:t>Corallo</w:t>
      </w:r>
      <w:proofErr w:type="spellEnd"/>
      <w:r w:rsidRPr="00C35A5C">
        <w:rPr>
          <w:rFonts w:ascii="Times New Roman" w:hAnsi="Times New Roman" w:cs="Times New Roman"/>
          <w:sz w:val="24"/>
          <w:szCs w:val="24"/>
        </w:rPr>
        <w:t xml:space="preserve">“ in </w:t>
      </w:r>
      <w:proofErr w:type="spellStart"/>
      <w:r w:rsidRPr="00C35A5C">
        <w:rPr>
          <w:rFonts w:ascii="Times New Roman" w:hAnsi="Times New Roman" w:cs="Times New Roman"/>
          <w:sz w:val="24"/>
          <w:szCs w:val="24"/>
        </w:rPr>
        <w:t>Sferracavallo</w:t>
      </w:r>
      <w:proofErr w:type="spellEnd"/>
      <w:r w:rsidRPr="00C35A5C">
        <w:rPr>
          <w:rFonts w:ascii="Times New Roman" w:hAnsi="Times New Roman" w:cs="Times New Roman"/>
          <w:sz w:val="24"/>
          <w:szCs w:val="24"/>
        </w:rPr>
        <w:t xml:space="preserve">: </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Workshop zu Meeresbiologie und mariner Biodiversität, Beobachtung und Erläuterung der Auswirkungen der anthropogenen Einflüsse und des Klimawandels im Meer; Entwicklung von Lösungen für eine nachhaltigere Bewirtschaftung der Meeresressourcen und eine wirksamere Erhaltung der marinen Biodiversität;</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 Virtuelle Tauchaktivitäten auf der Insel </w:t>
      </w:r>
      <w:proofErr w:type="spellStart"/>
      <w:r w:rsidRPr="00C35A5C">
        <w:rPr>
          <w:rFonts w:ascii="Times New Roman" w:hAnsi="Times New Roman" w:cs="Times New Roman"/>
          <w:sz w:val="24"/>
          <w:szCs w:val="24"/>
        </w:rPr>
        <w:t>Ferdinandea</w:t>
      </w:r>
      <w:proofErr w:type="spellEnd"/>
      <w:r w:rsidRPr="00C35A5C">
        <w:rPr>
          <w:rFonts w:ascii="Times New Roman" w:hAnsi="Times New Roman" w:cs="Times New Roman"/>
          <w:sz w:val="24"/>
          <w:szCs w:val="24"/>
        </w:rPr>
        <w:t xml:space="preserve"> durch</w:t>
      </w:r>
      <w:r>
        <w:rPr>
          <w:rFonts w:ascii="Times New Roman" w:hAnsi="Times New Roman" w:cs="Times New Roman"/>
          <w:sz w:val="24"/>
          <w:szCs w:val="24"/>
        </w:rPr>
        <w:t xml:space="preserve"> den Einsatz von </w:t>
      </w:r>
      <w:proofErr w:type="spellStart"/>
      <w:r>
        <w:rPr>
          <w:rFonts w:ascii="Times New Roman" w:hAnsi="Times New Roman" w:cs="Times New Roman"/>
          <w:sz w:val="24"/>
          <w:szCs w:val="24"/>
        </w:rPr>
        <w:t>Oculus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Visors</w:t>
      </w:r>
      <w:proofErr w:type="spellEnd"/>
      <w:r>
        <w:rPr>
          <w:rFonts w:ascii="Times New Roman" w:hAnsi="Times New Roman" w:cs="Times New Roman"/>
          <w:sz w:val="24"/>
          <w:szCs w:val="24"/>
        </w:rPr>
        <w:t>;</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 Führung durch die „Trapezmole von Palermo“ durch den Architekten und Ingenieur, der das ehrgeizige Sanierungsprojekt realisiert und diesen Bereich in eine faszinierende Attraktion verwandelt hat, die Geschichte, Kultur und Unterhaltung miteinander verbindet; </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Am trapezförmigen Pier in Palermo hörten wir von den Planern des kürzlich abgeschlossenen Stadterneuerungsprojekts im Kontext des Hafens. Das Projekt des trapezförmigen Piers ist Teil einer umfassenderen Umgestaltung des städtischen Hafengebiets von Palermo, die von der Hafenbehörde der Stadt angestrebt wird. Insbesondere dieser jüngste Eingriff, der größte, der bisher an der Küste durchgeführt wurde, hat die Wiederherstellung eines großen Gebietes ermöglicht, das durch die Anwesenheit eines wichtigen Monumentes gekennzeichnet ist: die Meeresburg von Palermo. In diesem Gebiet wurde ein öffentlicher Park angelegt, der den Bürgern einen Raum zurückgibt, der seit mehr als fünfzig Jahren durch Verfall und Verschmutzung gekennzeichnet war. Um diesen Eingriff vorzunehmen, mussten zahlreiche Flächen und mehrere Asphaltschichten abgetragen werden, damit der Boden wieder atmen konnte. Zusätzlich zu diesem Eingriff sah das Projekt vor, ein großes Gebiet in einen öffentlichen Raum zu verwandeln, indem öffentliche, kommerzielle und nautische Funktionen eingeführt wurden. Das Projekt zeichnet sich vor allem durch das Vorhandensein eines großen Wasserbeckens aus, das im Idealfall das Meer wieder mit den Burgmauern in Berührung bringt. Dieser große städtische See, der durch Wasserspiele gekennzeichnet ist, soll auch eine Hommage an die in Palermo weit verbreitete arabische Tradition von Wasserflächen mit ästhetisch-dekorativen Zwecken darstellen. Die trapezförmige Mole verbindet die Stadt wieder mit dem Meer und damit mi</w:t>
      </w:r>
      <w:r>
        <w:rPr>
          <w:rFonts w:ascii="Times New Roman" w:hAnsi="Times New Roman" w:cs="Times New Roman"/>
          <w:sz w:val="24"/>
          <w:szCs w:val="24"/>
        </w:rPr>
        <w:t>t ihrer spezifischen Identität.</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Panoramablick auf die „S</w:t>
      </w:r>
      <w:r>
        <w:rPr>
          <w:rFonts w:ascii="Times New Roman" w:hAnsi="Times New Roman" w:cs="Times New Roman"/>
          <w:sz w:val="24"/>
          <w:szCs w:val="24"/>
        </w:rPr>
        <w:t xml:space="preserve">cala </w:t>
      </w:r>
      <w:proofErr w:type="spellStart"/>
      <w:r>
        <w:rPr>
          <w:rFonts w:ascii="Times New Roman" w:hAnsi="Times New Roman" w:cs="Times New Roman"/>
          <w:sz w:val="24"/>
          <w:szCs w:val="24"/>
        </w:rPr>
        <w:t>dei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Turchi</w:t>
      </w:r>
      <w:proofErr w:type="spellEnd"/>
      <w:r>
        <w:rPr>
          <w:rFonts w:ascii="Times New Roman" w:hAnsi="Times New Roman" w:cs="Times New Roman"/>
          <w:sz w:val="24"/>
          <w:szCs w:val="24"/>
        </w:rPr>
        <w:t xml:space="preserve">“ bei </w:t>
      </w:r>
      <w:proofErr w:type="spellStart"/>
      <w:r>
        <w:rPr>
          <w:rFonts w:ascii="Times New Roman" w:hAnsi="Times New Roman" w:cs="Times New Roman"/>
          <w:sz w:val="24"/>
          <w:szCs w:val="24"/>
        </w:rPr>
        <w:t>Realmonte</w:t>
      </w:r>
      <w:proofErr w:type="spellEnd"/>
      <w:r>
        <w:rPr>
          <w:rFonts w:ascii="Times New Roman" w:hAnsi="Times New Roman" w:cs="Times New Roman"/>
          <w:sz w:val="24"/>
          <w:szCs w:val="24"/>
        </w:rPr>
        <w:t>;</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Führung durch den Garten „</w:t>
      </w:r>
      <w:proofErr w:type="spellStart"/>
      <w:r w:rsidRPr="00C35A5C">
        <w:rPr>
          <w:rFonts w:ascii="Times New Roman" w:hAnsi="Times New Roman" w:cs="Times New Roman"/>
          <w:sz w:val="24"/>
          <w:szCs w:val="24"/>
        </w:rPr>
        <w:t>Kolymbethra</w:t>
      </w:r>
      <w:proofErr w:type="spellEnd"/>
      <w:r w:rsidRPr="00C35A5C">
        <w:rPr>
          <w:rFonts w:ascii="Times New Roman" w:hAnsi="Times New Roman" w:cs="Times New Roman"/>
          <w:sz w:val="24"/>
          <w:szCs w:val="24"/>
        </w:rPr>
        <w:t>“ im Tal der Tempel.</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Historisches Bewässerungswasser im </w:t>
      </w:r>
      <w:proofErr w:type="spellStart"/>
      <w:r w:rsidRPr="00C35A5C">
        <w:rPr>
          <w:rFonts w:ascii="Times New Roman" w:hAnsi="Times New Roman" w:cs="Times New Roman"/>
          <w:sz w:val="24"/>
          <w:szCs w:val="24"/>
        </w:rPr>
        <w:t>Kolymbethra</w:t>
      </w:r>
      <w:proofErr w:type="spellEnd"/>
      <w:r w:rsidRPr="00C35A5C">
        <w:rPr>
          <w:rFonts w:ascii="Times New Roman" w:hAnsi="Times New Roman" w:cs="Times New Roman"/>
          <w:sz w:val="24"/>
          <w:szCs w:val="24"/>
        </w:rPr>
        <w:t>-Garten.</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lastRenderedPageBreak/>
        <w:t>Wasser ist ein lebenswichtiges Gut für die Menschheit, aber es ist eine knappe Ressource, die durch gemeinsame Aktionen zum Sparen, Wiedergewinnen und Recyceln aufgewertet und verteidigt werden muss. Im Rahmen der Sensibilisierungskampagne hat der FAI (</w:t>
      </w:r>
      <w:proofErr w:type="spellStart"/>
      <w:r w:rsidRPr="00C35A5C">
        <w:rPr>
          <w:rFonts w:ascii="Times New Roman" w:hAnsi="Times New Roman" w:cs="Times New Roman"/>
          <w:sz w:val="24"/>
          <w:szCs w:val="24"/>
        </w:rPr>
        <w:t>Fondo</w:t>
      </w:r>
      <w:proofErr w:type="spellEnd"/>
      <w:r w:rsidRPr="00C35A5C">
        <w:rPr>
          <w:rFonts w:ascii="Times New Roman" w:hAnsi="Times New Roman" w:cs="Times New Roman"/>
          <w:sz w:val="24"/>
          <w:szCs w:val="24"/>
        </w:rPr>
        <w:t xml:space="preserve"> Ambiente </w:t>
      </w:r>
      <w:proofErr w:type="spellStart"/>
      <w:r w:rsidRPr="00C35A5C">
        <w:rPr>
          <w:rFonts w:ascii="Times New Roman" w:hAnsi="Times New Roman" w:cs="Times New Roman"/>
          <w:sz w:val="24"/>
          <w:szCs w:val="24"/>
        </w:rPr>
        <w:t>Italiano</w:t>
      </w:r>
      <w:proofErr w:type="spellEnd"/>
      <w:r w:rsidRPr="00C35A5C">
        <w:rPr>
          <w:rFonts w:ascii="Times New Roman" w:hAnsi="Times New Roman" w:cs="Times New Roman"/>
          <w:sz w:val="24"/>
          <w:szCs w:val="24"/>
        </w:rPr>
        <w:t>) vorbildliche Fälle von Wassermanagement untersucht.</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Wenn man über Wasser und die Orte nachdenkt, um die sich der FAI kümmert, ist der </w:t>
      </w:r>
      <w:proofErr w:type="spellStart"/>
      <w:r w:rsidRPr="00C35A5C">
        <w:rPr>
          <w:rFonts w:ascii="Times New Roman" w:hAnsi="Times New Roman" w:cs="Times New Roman"/>
          <w:sz w:val="24"/>
          <w:szCs w:val="24"/>
        </w:rPr>
        <w:t>Giardino</w:t>
      </w:r>
      <w:proofErr w:type="spellEnd"/>
      <w:r w:rsidRPr="00C35A5C">
        <w:rPr>
          <w:rFonts w:ascii="Times New Roman" w:hAnsi="Times New Roman" w:cs="Times New Roman"/>
          <w:sz w:val="24"/>
          <w:szCs w:val="24"/>
        </w:rPr>
        <w:t xml:space="preserve"> della </w:t>
      </w:r>
      <w:proofErr w:type="spellStart"/>
      <w:r w:rsidRPr="00C35A5C">
        <w:rPr>
          <w:rFonts w:ascii="Times New Roman" w:hAnsi="Times New Roman" w:cs="Times New Roman"/>
          <w:sz w:val="24"/>
          <w:szCs w:val="24"/>
        </w:rPr>
        <w:t>Kolymbethra</w:t>
      </w:r>
      <w:proofErr w:type="spellEnd"/>
      <w:r w:rsidRPr="00C35A5C">
        <w:rPr>
          <w:rFonts w:ascii="Times New Roman" w:hAnsi="Times New Roman" w:cs="Times New Roman"/>
          <w:sz w:val="24"/>
          <w:szCs w:val="24"/>
        </w:rPr>
        <w:t xml:space="preserve"> im Tal der Tempel in </w:t>
      </w:r>
      <w:proofErr w:type="spellStart"/>
      <w:r w:rsidRPr="00C35A5C">
        <w:rPr>
          <w:rFonts w:ascii="Times New Roman" w:hAnsi="Times New Roman" w:cs="Times New Roman"/>
          <w:sz w:val="24"/>
          <w:szCs w:val="24"/>
        </w:rPr>
        <w:t>Agrigento</w:t>
      </w:r>
      <w:proofErr w:type="spellEnd"/>
      <w:r w:rsidRPr="00C35A5C">
        <w:rPr>
          <w:rFonts w:ascii="Times New Roman" w:hAnsi="Times New Roman" w:cs="Times New Roman"/>
          <w:sz w:val="24"/>
          <w:szCs w:val="24"/>
        </w:rPr>
        <w:t xml:space="preserve"> zweifellos einer der wichtigsten.</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Das Wasser ist nämlich nicht nur der Grund für die Gründung, sondern auch der etymologische Ursprung dieses Anwesens: Das Wort „</w:t>
      </w:r>
      <w:proofErr w:type="spellStart"/>
      <w:r w:rsidRPr="00C35A5C">
        <w:rPr>
          <w:rFonts w:ascii="Times New Roman" w:hAnsi="Times New Roman" w:cs="Times New Roman"/>
          <w:sz w:val="24"/>
          <w:szCs w:val="24"/>
        </w:rPr>
        <w:t>kolymbethra</w:t>
      </w:r>
      <w:proofErr w:type="spellEnd"/>
      <w:r w:rsidRPr="00C35A5C">
        <w:rPr>
          <w:rFonts w:ascii="Times New Roman" w:hAnsi="Times New Roman" w:cs="Times New Roman"/>
          <w:sz w:val="24"/>
          <w:szCs w:val="24"/>
        </w:rPr>
        <w:t xml:space="preserve">“ bedeutet im Griechischen „Teich“, und das </w:t>
      </w:r>
      <w:proofErr w:type="spellStart"/>
      <w:r w:rsidRPr="00C35A5C">
        <w:rPr>
          <w:rFonts w:ascii="Times New Roman" w:hAnsi="Times New Roman" w:cs="Times New Roman"/>
          <w:sz w:val="24"/>
          <w:szCs w:val="24"/>
        </w:rPr>
        <w:t>Vallone</w:t>
      </w:r>
      <w:proofErr w:type="spellEnd"/>
      <w:r w:rsidRPr="00C35A5C">
        <w:rPr>
          <w:rFonts w:ascii="Times New Roman" w:hAnsi="Times New Roman" w:cs="Times New Roman"/>
          <w:sz w:val="24"/>
          <w:szCs w:val="24"/>
        </w:rPr>
        <w:t xml:space="preserve"> della </w:t>
      </w:r>
      <w:proofErr w:type="spellStart"/>
      <w:r w:rsidRPr="00C35A5C">
        <w:rPr>
          <w:rFonts w:ascii="Times New Roman" w:hAnsi="Times New Roman" w:cs="Times New Roman"/>
          <w:sz w:val="24"/>
          <w:szCs w:val="24"/>
        </w:rPr>
        <w:t>Badia</w:t>
      </w:r>
      <w:proofErr w:type="spellEnd"/>
      <w:r w:rsidRPr="00C35A5C">
        <w:rPr>
          <w:rFonts w:ascii="Times New Roman" w:hAnsi="Times New Roman" w:cs="Times New Roman"/>
          <w:sz w:val="24"/>
          <w:szCs w:val="24"/>
        </w:rPr>
        <w:t xml:space="preserve"> Bassa (in dem sich der Garten heute befindet) wurde so genannt. In der Zeit der griechischen Stadt war es eine Art Fischzucht, in </w:t>
      </w:r>
      <w:proofErr w:type="gramStart"/>
      <w:r w:rsidRPr="00C35A5C">
        <w:rPr>
          <w:rFonts w:ascii="Times New Roman" w:hAnsi="Times New Roman" w:cs="Times New Roman"/>
          <w:sz w:val="24"/>
          <w:szCs w:val="24"/>
        </w:rPr>
        <w:t>der Schwäne</w:t>
      </w:r>
      <w:proofErr w:type="gramEnd"/>
      <w:r w:rsidRPr="00C35A5C">
        <w:rPr>
          <w:rFonts w:ascii="Times New Roman" w:hAnsi="Times New Roman" w:cs="Times New Roman"/>
          <w:sz w:val="24"/>
          <w:szCs w:val="24"/>
        </w:rPr>
        <w:t xml:space="preserve"> und andere Vögel lebten. So beschreibt </w:t>
      </w:r>
      <w:proofErr w:type="spellStart"/>
      <w:r w:rsidRPr="00C35A5C">
        <w:rPr>
          <w:rFonts w:ascii="Times New Roman" w:hAnsi="Times New Roman" w:cs="Times New Roman"/>
          <w:sz w:val="24"/>
          <w:szCs w:val="24"/>
        </w:rPr>
        <w:t>Diodorus</w:t>
      </w:r>
      <w:proofErr w:type="spellEnd"/>
      <w:r w:rsidRPr="00C35A5C">
        <w:rPr>
          <w:rFonts w:ascii="Times New Roman" w:hAnsi="Times New Roman" w:cs="Times New Roman"/>
          <w:sz w:val="24"/>
          <w:szCs w:val="24"/>
        </w:rPr>
        <w:t xml:space="preserve"> </w:t>
      </w:r>
      <w:proofErr w:type="spellStart"/>
      <w:r w:rsidRPr="00C35A5C">
        <w:rPr>
          <w:rFonts w:ascii="Times New Roman" w:hAnsi="Times New Roman" w:cs="Times New Roman"/>
          <w:sz w:val="24"/>
          <w:szCs w:val="24"/>
        </w:rPr>
        <w:t>Siculus</w:t>
      </w:r>
      <w:proofErr w:type="spellEnd"/>
      <w:r w:rsidRPr="00C35A5C">
        <w:rPr>
          <w:rFonts w:ascii="Times New Roman" w:hAnsi="Times New Roman" w:cs="Times New Roman"/>
          <w:sz w:val="24"/>
          <w:szCs w:val="24"/>
        </w:rPr>
        <w:t xml:space="preserve"> die </w:t>
      </w:r>
      <w:proofErr w:type="spellStart"/>
      <w:r w:rsidRPr="00C35A5C">
        <w:rPr>
          <w:rFonts w:ascii="Times New Roman" w:hAnsi="Times New Roman" w:cs="Times New Roman"/>
          <w:sz w:val="24"/>
          <w:szCs w:val="24"/>
        </w:rPr>
        <w:t>Kolymbethra</w:t>
      </w:r>
      <w:proofErr w:type="spellEnd"/>
      <w:r w:rsidRPr="00C35A5C">
        <w:rPr>
          <w:rFonts w:ascii="Times New Roman" w:hAnsi="Times New Roman" w:cs="Times New Roman"/>
          <w:sz w:val="24"/>
          <w:szCs w:val="24"/>
        </w:rPr>
        <w:t xml:space="preserve">, ein außergewöhnliches öffentliches Bauwerk des antiken </w:t>
      </w:r>
      <w:proofErr w:type="spellStart"/>
      <w:r w:rsidRPr="00C35A5C">
        <w:rPr>
          <w:rFonts w:ascii="Times New Roman" w:hAnsi="Times New Roman" w:cs="Times New Roman"/>
          <w:sz w:val="24"/>
          <w:szCs w:val="24"/>
        </w:rPr>
        <w:t>Akragas</w:t>
      </w:r>
      <w:proofErr w:type="spellEnd"/>
      <w:r w:rsidRPr="00C35A5C">
        <w:rPr>
          <w:rFonts w:ascii="Times New Roman" w:hAnsi="Times New Roman" w:cs="Times New Roman"/>
          <w:sz w:val="24"/>
          <w:szCs w:val="24"/>
        </w:rPr>
        <w:t xml:space="preserve"> (5. Jh. v. Chr.), von dem noch Spuren in den </w:t>
      </w:r>
      <w:proofErr w:type="spellStart"/>
      <w:r w:rsidRPr="00C35A5C">
        <w:rPr>
          <w:rFonts w:ascii="Times New Roman" w:hAnsi="Times New Roman" w:cs="Times New Roman"/>
          <w:sz w:val="24"/>
          <w:szCs w:val="24"/>
        </w:rPr>
        <w:t>phäakischen</w:t>
      </w:r>
      <w:proofErr w:type="spellEnd"/>
      <w:r w:rsidRPr="00C35A5C">
        <w:rPr>
          <w:rFonts w:ascii="Times New Roman" w:hAnsi="Times New Roman" w:cs="Times New Roman"/>
          <w:sz w:val="24"/>
          <w:szCs w:val="24"/>
        </w:rPr>
        <w:t xml:space="preserve"> Aquädukten erhalten sind, in den Felsen (</w:t>
      </w:r>
      <w:proofErr w:type="spellStart"/>
      <w:r w:rsidRPr="00C35A5C">
        <w:rPr>
          <w:rFonts w:ascii="Times New Roman" w:hAnsi="Times New Roman" w:cs="Times New Roman"/>
          <w:sz w:val="24"/>
          <w:szCs w:val="24"/>
        </w:rPr>
        <w:t>hypogea</w:t>
      </w:r>
      <w:proofErr w:type="spellEnd"/>
      <w:r w:rsidRPr="00C35A5C">
        <w:rPr>
          <w:rFonts w:ascii="Times New Roman" w:hAnsi="Times New Roman" w:cs="Times New Roman"/>
          <w:sz w:val="24"/>
          <w:szCs w:val="24"/>
        </w:rPr>
        <w:t>) gegrabene Wasserleitungen, die heute noch weitgehend in Betrieb sind und das für die Landwirtschaft wichtige Wasser liefern.</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In einem sehr wasserarmen und daher für den Anbau von Zitrusfrüchten und Gemüse von Natur aus ungeeigneten Gebiet, dem von </w:t>
      </w:r>
      <w:proofErr w:type="spellStart"/>
      <w:r w:rsidRPr="00C35A5C">
        <w:rPr>
          <w:rFonts w:ascii="Times New Roman" w:hAnsi="Times New Roman" w:cs="Times New Roman"/>
          <w:sz w:val="24"/>
          <w:szCs w:val="24"/>
        </w:rPr>
        <w:t>Agrigent</w:t>
      </w:r>
      <w:proofErr w:type="spellEnd"/>
      <w:r w:rsidRPr="00C35A5C">
        <w:rPr>
          <w:rFonts w:ascii="Times New Roman" w:hAnsi="Times New Roman" w:cs="Times New Roman"/>
          <w:sz w:val="24"/>
          <w:szCs w:val="24"/>
        </w:rPr>
        <w:t xml:space="preserve">, ist das </w:t>
      </w:r>
      <w:proofErr w:type="spellStart"/>
      <w:r w:rsidRPr="00C35A5C">
        <w:rPr>
          <w:rFonts w:ascii="Times New Roman" w:hAnsi="Times New Roman" w:cs="Times New Roman"/>
          <w:sz w:val="24"/>
          <w:szCs w:val="24"/>
        </w:rPr>
        <w:t>Kolymbethra</w:t>
      </w:r>
      <w:proofErr w:type="spellEnd"/>
      <w:r w:rsidRPr="00C35A5C">
        <w:rPr>
          <w:rFonts w:ascii="Times New Roman" w:hAnsi="Times New Roman" w:cs="Times New Roman"/>
          <w:sz w:val="24"/>
          <w:szCs w:val="24"/>
        </w:rPr>
        <w:t xml:space="preserve">-Tal dank seiner Morphologie und dem Vorhandensein dieser Hypogäen, die noch immer das tiefe Wasser des </w:t>
      </w:r>
      <w:proofErr w:type="spellStart"/>
      <w:r w:rsidRPr="00C35A5C">
        <w:rPr>
          <w:rFonts w:ascii="Times New Roman" w:hAnsi="Times New Roman" w:cs="Times New Roman"/>
          <w:sz w:val="24"/>
          <w:szCs w:val="24"/>
        </w:rPr>
        <w:t>Girgenti</w:t>
      </w:r>
      <w:proofErr w:type="spellEnd"/>
      <w:r w:rsidRPr="00C35A5C">
        <w:rPr>
          <w:rFonts w:ascii="Times New Roman" w:hAnsi="Times New Roman" w:cs="Times New Roman"/>
          <w:sz w:val="24"/>
          <w:szCs w:val="24"/>
        </w:rPr>
        <w:t xml:space="preserve">-Hügels auffangen und für die Landschaft verfügbar machen, ein noch einzigartigerer Ort. Ein Ort, der sich als hohe Synthese zwischen Archäologie und Landschaft anbietet, zwischen der antiken Geschichte, die von den Hypogäen heraufbeschworen wird, und derjenigen der uns </w:t>
      </w:r>
      <w:proofErr w:type="gramStart"/>
      <w:r w:rsidRPr="00C35A5C">
        <w:rPr>
          <w:rFonts w:ascii="Times New Roman" w:hAnsi="Times New Roman" w:cs="Times New Roman"/>
          <w:sz w:val="24"/>
          <w:szCs w:val="24"/>
        </w:rPr>
        <w:t>näher liegenden</w:t>
      </w:r>
      <w:proofErr w:type="gramEnd"/>
      <w:r w:rsidRPr="00C35A5C">
        <w:rPr>
          <w:rFonts w:ascii="Times New Roman" w:hAnsi="Times New Roman" w:cs="Times New Roman"/>
          <w:sz w:val="24"/>
          <w:szCs w:val="24"/>
        </w:rPr>
        <w:t xml:space="preserve"> Jahrhunderte, die in dem eingerichteten Produktionssystem lesbar ist. Eine Verbindung, die sich im Bewässerungssystem ständig in ihrer ganzen Kraft materialisiert: Regenwasser, das in den </w:t>
      </w:r>
      <w:proofErr w:type="spellStart"/>
      <w:r w:rsidRPr="00C35A5C">
        <w:rPr>
          <w:rFonts w:ascii="Times New Roman" w:hAnsi="Times New Roman" w:cs="Times New Roman"/>
          <w:sz w:val="24"/>
          <w:szCs w:val="24"/>
        </w:rPr>
        <w:t>gebbie</w:t>
      </w:r>
      <w:proofErr w:type="spellEnd"/>
      <w:r w:rsidRPr="00C35A5C">
        <w:rPr>
          <w:rFonts w:ascii="Times New Roman" w:hAnsi="Times New Roman" w:cs="Times New Roman"/>
          <w:sz w:val="24"/>
          <w:szCs w:val="24"/>
        </w:rPr>
        <w:t xml:space="preserve"> (Becken) aufgefangen, dann in die </w:t>
      </w:r>
      <w:proofErr w:type="spellStart"/>
      <w:r w:rsidRPr="00C35A5C">
        <w:rPr>
          <w:rFonts w:ascii="Times New Roman" w:hAnsi="Times New Roman" w:cs="Times New Roman"/>
          <w:sz w:val="24"/>
          <w:szCs w:val="24"/>
        </w:rPr>
        <w:t>saje</w:t>
      </w:r>
      <w:proofErr w:type="spellEnd"/>
      <w:r w:rsidRPr="00C35A5C">
        <w:rPr>
          <w:rFonts w:ascii="Times New Roman" w:hAnsi="Times New Roman" w:cs="Times New Roman"/>
          <w:sz w:val="24"/>
          <w:szCs w:val="24"/>
        </w:rPr>
        <w:t xml:space="preserve"> gegossen und durch die </w:t>
      </w:r>
      <w:proofErr w:type="spellStart"/>
      <w:r w:rsidRPr="00C35A5C">
        <w:rPr>
          <w:rFonts w:ascii="Times New Roman" w:hAnsi="Times New Roman" w:cs="Times New Roman"/>
          <w:sz w:val="24"/>
          <w:szCs w:val="24"/>
        </w:rPr>
        <w:t>cunnutti</w:t>
      </w:r>
      <w:proofErr w:type="spellEnd"/>
      <w:r w:rsidRPr="00C35A5C">
        <w:rPr>
          <w:rFonts w:ascii="Times New Roman" w:hAnsi="Times New Roman" w:cs="Times New Roman"/>
          <w:sz w:val="24"/>
          <w:szCs w:val="24"/>
        </w:rPr>
        <w:t xml:space="preserve"> in der </w:t>
      </w:r>
      <w:proofErr w:type="spellStart"/>
      <w:r w:rsidRPr="00C35A5C">
        <w:rPr>
          <w:rFonts w:ascii="Times New Roman" w:hAnsi="Times New Roman" w:cs="Times New Roman"/>
          <w:sz w:val="24"/>
          <w:szCs w:val="24"/>
        </w:rPr>
        <w:t>casedde</w:t>
      </w:r>
      <w:proofErr w:type="spellEnd"/>
      <w:r w:rsidRPr="00C35A5C">
        <w:rPr>
          <w:rFonts w:ascii="Times New Roman" w:hAnsi="Times New Roman" w:cs="Times New Roman"/>
          <w:sz w:val="24"/>
          <w:szCs w:val="24"/>
        </w:rPr>
        <w:t xml:space="preserve"> mit den zu löschenden Zitrusfrüchten gesammelt wird, fließt immer noch aus den antiken </w:t>
      </w:r>
      <w:proofErr w:type="spellStart"/>
      <w:r w:rsidRPr="00C35A5C">
        <w:rPr>
          <w:rFonts w:ascii="Times New Roman" w:hAnsi="Times New Roman" w:cs="Times New Roman"/>
          <w:sz w:val="24"/>
          <w:szCs w:val="24"/>
        </w:rPr>
        <w:t>phäakischen</w:t>
      </w:r>
      <w:proofErr w:type="spellEnd"/>
      <w:r w:rsidRPr="00C35A5C">
        <w:rPr>
          <w:rFonts w:ascii="Times New Roman" w:hAnsi="Times New Roman" w:cs="Times New Roman"/>
          <w:sz w:val="24"/>
          <w:szCs w:val="24"/>
        </w:rPr>
        <w:t xml:space="preserve"> Aquädukten.</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Dank der FAI wurde eine Reihe von Eingriffen ermöglicht, wie z.B.: die „naturalistischen technischen Eingriffe“, das „Wiederauftauchen“ des Wassers an der </w:t>
      </w:r>
      <w:proofErr w:type="spellStart"/>
      <w:r w:rsidRPr="00C35A5C">
        <w:rPr>
          <w:rFonts w:ascii="Times New Roman" w:hAnsi="Times New Roman" w:cs="Times New Roman"/>
          <w:sz w:val="24"/>
          <w:szCs w:val="24"/>
        </w:rPr>
        <w:t>Kolymbethra</w:t>
      </w:r>
      <w:proofErr w:type="spellEnd"/>
      <w:r w:rsidRPr="00C35A5C">
        <w:rPr>
          <w:rFonts w:ascii="Times New Roman" w:hAnsi="Times New Roman" w:cs="Times New Roman"/>
          <w:sz w:val="24"/>
          <w:szCs w:val="24"/>
        </w:rPr>
        <w:t xml:space="preserve"> und die Freilegung der Hypogäen sowie die Wiederherstellung der Kultivierungsgeschichte des Gartens durch die Renovierung des antiken Bewässerungssystems.</w:t>
      </w:r>
    </w:p>
    <w:p w:rsidR="00C35A5C" w:rsidRPr="00C35A5C" w:rsidRDefault="00C35A5C" w:rsidP="00C35A5C">
      <w:pPr>
        <w:jc w:val="both"/>
        <w:rPr>
          <w:rFonts w:ascii="Times New Roman" w:hAnsi="Times New Roman" w:cs="Times New Roman"/>
          <w:sz w:val="24"/>
          <w:szCs w:val="24"/>
        </w:rPr>
      </w:pP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 xml:space="preserve">- Besuch des Bio-Bauernhofs </w:t>
      </w:r>
      <w:proofErr w:type="spellStart"/>
      <w:r w:rsidRPr="00C35A5C">
        <w:rPr>
          <w:rFonts w:ascii="Times New Roman" w:hAnsi="Times New Roman" w:cs="Times New Roman"/>
          <w:sz w:val="24"/>
          <w:szCs w:val="24"/>
        </w:rPr>
        <w:t>Arance</w:t>
      </w:r>
      <w:proofErr w:type="spellEnd"/>
      <w:r w:rsidRPr="00C35A5C">
        <w:rPr>
          <w:rFonts w:ascii="Times New Roman" w:hAnsi="Times New Roman" w:cs="Times New Roman"/>
          <w:sz w:val="24"/>
          <w:szCs w:val="24"/>
        </w:rPr>
        <w:t xml:space="preserve"> DOP in Ribera. Der Schwerpunkt lag auf der Notwendigkeit, Wasser auf nachhaltige Weise zu erhalten und zu nutzen.</w:t>
      </w: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Die Dürre war der unbekannte Faktor in der gesamten Produktion. Die Trockenheit, sowohl im Frühjahr als auch im Sommer, hat dazu geführt, dass die Pflanzen frühzeitig „ruhen“. Trotz der Entlastungsbewässerung haben wir nur das Wurzelsystem begünstigt. Für das Laub hätten wir eine Klimaanlage gebraucht, aber das war wirklich unmöglich. So kämpften die Bäume und trugen unterdimensionierte Früchte. Aber es gibt auch etwas Positives: „Dieses etwas verrückte Wetter“, so der Landwirt, „hat die Vorreifezeit verlängert. Das bedeutet, dass die Früchte mehr Zucker entwickelt haben. Vor ein paar Tagen habe ich eine halbgrüne Orange gepflückt und sie war unglaublich süß. Das bedeutet, dass wir am Ende der Reifezeit sehr süße Früchte haben werden“.</w:t>
      </w:r>
    </w:p>
    <w:p w:rsidR="00C35A5C" w:rsidRPr="00C35A5C" w:rsidRDefault="00C35A5C" w:rsidP="00C35A5C">
      <w:pPr>
        <w:jc w:val="both"/>
        <w:rPr>
          <w:rFonts w:ascii="Times New Roman" w:hAnsi="Times New Roman" w:cs="Times New Roman"/>
          <w:sz w:val="24"/>
          <w:szCs w:val="24"/>
        </w:rPr>
      </w:pP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lastRenderedPageBreak/>
        <w:t>Dieses Treffen war nur der Anfang einer langen Reise, die in einem gemeinsamen Besuch in Straßburg im Dezember 2025 und der Schaffung eines nachhaltigen Lernraums in der Schule gipfeln wird. Mobilität ist nicht nur eine Lernmöglichkeit, sondern auch eine Chance, internationale Beziehungen aufzubauen und Werte der Nachhaltigkeit und sozialen Verantwortung unter jungen Europäern zu fördern, indem die Schule zu einem Beispiel für ein grünes Leben wird.</w:t>
      </w:r>
    </w:p>
    <w:p w:rsidR="00C35A5C" w:rsidRPr="00C35A5C" w:rsidRDefault="00C35A5C" w:rsidP="00C35A5C">
      <w:pPr>
        <w:jc w:val="both"/>
        <w:rPr>
          <w:rFonts w:ascii="Times New Roman" w:hAnsi="Times New Roman" w:cs="Times New Roman"/>
          <w:sz w:val="24"/>
          <w:szCs w:val="24"/>
        </w:rPr>
      </w:pP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Die jungen Menschen von heute werden die Führungskräfte von morgen sein, und wenn wir sie jetzt für Nachhaltigkeit sensibilisieren, können wir ihnen helfen, eine bessere Zukunft zu gestalten. Vor allem Wasser ist eine begrenzte und kostbare Ressource, weshalb es wichtig ist, dass die neuen Generationen wissen, wie man nachhaltig damit umgeht. Außerdem fördert die internationale Zusammenarbeit in einem Projekt wie diesem den Austausch von Ideen und Lösungen zwischen verschiedenen Ländern.</w:t>
      </w:r>
    </w:p>
    <w:p w:rsidR="00C35A5C" w:rsidRPr="00C35A5C" w:rsidRDefault="00C35A5C" w:rsidP="00C35A5C">
      <w:pPr>
        <w:jc w:val="both"/>
        <w:rPr>
          <w:rFonts w:ascii="Times New Roman" w:hAnsi="Times New Roman" w:cs="Times New Roman"/>
          <w:sz w:val="24"/>
          <w:szCs w:val="24"/>
        </w:rPr>
      </w:pPr>
    </w:p>
    <w:p w:rsidR="00C35A5C" w:rsidRPr="00C35A5C" w:rsidRDefault="00C35A5C" w:rsidP="00C35A5C">
      <w:pPr>
        <w:jc w:val="both"/>
        <w:rPr>
          <w:rFonts w:ascii="Times New Roman" w:hAnsi="Times New Roman" w:cs="Times New Roman"/>
          <w:sz w:val="24"/>
          <w:szCs w:val="24"/>
        </w:rPr>
      </w:pPr>
      <w:r w:rsidRPr="00C35A5C">
        <w:rPr>
          <w:rFonts w:ascii="Times New Roman" w:hAnsi="Times New Roman" w:cs="Times New Roman"/>
          <w:sz w:val="24"/>
          <w:szCs w:val="24"/>
        </w:rPr>
        <w:t>Zusammenfassend lässt sich sagen, dass das Erasmus-Plus-Projekt eine wichtige Plattform für die persönliche und kulturelle Entwicklung der Schüler ist und sie ermutigt, sich aktiv an der Gestaltung einer nachhaltigen Zukunft zu beteiligen.</w:t>
      </w:r>
    </w:p>
    <w:p w:rsidR="00C35A5C" w:rsidRPr="00C35A5C" w:rsidRDefault="00C35A5C" w:rsidP="00C35A5C">
      <w:pPr>
        <w:rPr>
          <w:rFonts w:ascii="Times New Roman" w:hAnsi="Times New Roman" w:cs="Times New Roman"/>
          <w:b/>
          <w:sz w:val="32"/>
          <w:szCs w:val="32"/>
        </w:rPr>
      </w:pPr>
    </w:p>
    <w:p w:rsidR="00C35A5C" w:rsidRPr="00C35A5C" w:rsidRDefault="00C35A5C" w:rsidP="00C35A5C">
      <w:pPr>
        <w:rPr>
          <w:rFonts w:ascii="Times New Roman" w:hAnsi="Times New Roman" w:cs="Times New Roman"/>
          <w:b/>
          <w:sz w:val="32"/>
          <w:szCs w:val="32"/>
        </w:rPr>
      </w:pPr>
    </w:p>
    <w:p w:rsidR="000F7E35" w:rsidRDefault="000F7E35" w:rsidP="000F7E35">
      <w:pPr>
        <w:tabs>
          <w:tab w:val="left" w:pos="3975"/>
        </w:tabs>
        <w:rPr>
          <w:rFonts w:ascii="Times New Roman" w:hAnsi="Times New Roman" w:cs="Times New Roman"/>
          <w:sz w:val="24"/>
          <w:szCs w:val="24"/>
        </w:rPr>
      </w:pPr>
      <w:r>
        <w:rPr>
          <w:rFonts w:ascii="Times New Roman" w:hAnsi="Times New Roman" w:cs="Times New Roman"/>
          <w:sz w:val="24"/>
          <w:szCs w:val="24"/>
        </w:rPr>
        <w:t xml:space="preserve">„Mit finanzieller Unterstützung der Europäischen Union. Die geäußerten Ansichten und Meinungen entsprechen jedoch ausschließlich denen der Autor*innen und spiegeln nicht notwendigerweise die der Europäischen Union oder der Tempus </w:t>
      </w:r>
      <w:proofErr w:type="spellStart"/>
      <w:r>
        <w:rPr>
          <w:rFonts w:ascii="Times New Roman" w:hAnsi="Times New Roman" w:cs="Times New Roman"/>
          <w:sz w:val="24"/>
          <w:szCs w:val="24"/>
        </w:rPr>
        <w:t>Közalapítvány</w:t>
      </w:r>
      <w:proofErr w:type="spellEnd"/>
      <w:r>
        <w:rPr>
          <w:rFonts w:ascii="Times New Roman" w:hAnsi="Times New Roman" w:cs="Times New Roman"/>
          <w:sz w:val="24"/>
          <w:szCs w:val="24"/>
        </w:rPr>
        <w:t xml:space="preserve"> wider. Weder die Europäische Union noch die fördernde Stelle können dafür verantwortlich gemacht werden.“</w:t>
      </w:r>
    </w:p>
    <w:p w:rsidR="000F7E35" w:rsidRDefault="000F7E35" w:rsidP="000F7E35">
      <w:pPr>
        <w:tabs>
          <w:tab w:val="left" w:pos="3975"/>
        </w:tabs>
        <w:jc w:val="center"/>
        <w:rPr>
          <w:rFonts w:ascii="Times New Roman" w:hAnsi="Times New Roman" w:cs="Times New Roman"/>
          <w:sz w:val="24"/>
          <w:szCs w:val="24"/>
        </w:rPr>
      </w:pPr>
      <w:r>
        <w:rPr>
          <w:rFonts w:ascii="Times New Roman" w:hAnsi="Times New Roman" w:cs="Times New Roman"/>
          <w:sz w:val="24"/>
          <w:szCs w:val="24"/>
        </w:rPr>
        <w:t>Projektnummer: 2023-2-HU01-KA220-SCH-000169980</w:t>
      </w:r>
    </w:p>
    <w:p w:rsidR="00654F45" w:rsidRPr="00654F45" w:rsidRDefault="00654F45" w:rsidP="000F7E35">
      <w:pPr>
        <w:rPr>
          <w:rFonts w:ascii="Times New Roman" w:hAnsi="Times New Roman" w:cs="Times New Roman"/>
          <w:b/>
          <w:sz w:val="32"/>
          <w:szCs w:val="32"/>
        </w:rPr>
      </w:pPr>
      <w:bookmarkStart w:id="0" w:name="_GoBack"/>
      <w:bookmarkEnd w:id="0"/>
    </w:p>
    <w:sectPr w:rsidR="00654F45" w:rsidRPr="00654F45" w:rsidSect="00654F45">
      <w:head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6B4" w:rsidRDefault="00C736B4" w:rsidP="00654F45">
      <w:pPr>
        <w:spacing w:after="0" w:line="240" w:lineRule="auto"/>
      </w:pPr>
      <w:r>
        <w:separator/>
      </w:r>
    </w:p>
  </w:endnote>
  <w:endnote w:type="continuationSeparator" w:id="0">
    <w:p w:rsidR="00C736B4" w:rsidRDefault="00C736B4" w:rsidP="0065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6B4" w:rsidRDefault="00C736B4" w:rsidP="00654F45">
      <w:pPr>
        <w:spacing w:after="0" w:line="240" w:lineRule="auto"/>
      </w:pPr>
      <w:r>
        <w:separator/>
      </w:r>
    </w:p>
  </w:footnote>
  <w:footnote w:type="continuationSeparator" w:id="0">
    <w:p w:rsidR="00C736B4" w:rsidRDefault="00C736B4" w:rsidP="00654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45" w:rsidRDefault="000F7E35">
    <w:pPr>
      <w:pStyle w:val="lfej"/>
    </w:pPr>
    <w:r>
      <w:rPr>
        <w:noProof/>
        <w:lang w:eastAsia="de-DE"/>
      </w:rPr>
      <w:drawing>
        <wp:anchor distT="0" distB="0" distL="114300" distR="114300" simplePos="0" relativeHeight="251659264" behindDoc="0" locked="0" layoutInCell="1" allowOverlap="1">
          <wp:simplePos x="0" y="0"/>
          <wp:positionH relativeFrom="column">
            <wp:posOffset>-785495</wp:posOffset>
          </wp:positionH>
          <wp:positionV relativeFrom="paragraph">
            <wp:posOffset>-344805</wp:posOffset>
          </wp:positionV>
          <wp:extent cx="3331210" cy="723900"/>
          <wp:effectExtent l="0" t="0" r="254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inanziert von der Europäischen Union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31210" cy="723900"/>
                  </a:xfrm>
                  <a:prstGeom prst="rect">
                    <a:avLst/>
                  </a:prstGeom>
                </pic:spPr>
              </pic:pic>
            </a:graphicData>
          </a:graphic>
          <wp14:sizeRelH relativeFrom="margin">
            <wp14:pctWidth>0</wp14:pctWidth>
          </wp14:sizeRelH>
          <wp14:sizeRelV relativeFrom="margin">
            <wp14:pctHeight>0</wp14:pctHeight>
          </wp14:sizeRelV>
        </wp:anchor>
      </w:drawing>
    </w:r>
    <w:r w:rsidR="00654F45">
      <w:rPr>
        <w:noProof/>
        <w:lang w:eastAsia="de-DE"/>
      </w:rPr>
      <w:drawing>
        <wp:anchor distT="0" distB="0" distL="114300" distR="114300" simplePos="0" relativeHeight="251658240" behindDoc="0" locked="0" layoutInCell="1" allowOverlap="1" wp14:anchorId="5B995882" wp14:editId="24E553F6">
          <wp:simplePos x="0" y="0"/>
          <wp:positionH relativeFrom="column">
            <wp:posOffset>5434330</wp:posOffset>
          </wp:positionH>
          <wp:positionV relativeFrom="paragraph">
            <wp:posOffset>-344805</wp:posOffset>
          </wp:positionV>
          <wp:extent cx="1042670" cy="1048385"/>
          <wp:effectExtent l="0" t="0" r="5080" b="0"/>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10483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460C"/>
    <w:multiLevelType w:val="hybridMultilevel"/>
    <w:tmpl w:val="3996788C"/>
    <w:lvl w:ilvl="0" w:tplc="5F7C9A76">
      <w:start w:val="5"/>
      <w:numFmt w:val="decimal"/>
      <w:lvlText w:val="%1."/>
      <w:lvlJc w:val="left"/>
      <w:pPr>
        <w:ind w:left="3192" w:hanging="36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1" w15:restartNumberingAfterBreak="0">
    <w:nsid w:val="0FF3166E"/>
    <w:multiLevelType w:val="hybridMultilevel"/>
    <w:tmpl w:val="3528A32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68E15E4"/>
    <w:multiLevelType w:val="hybridMultilevel"/>
    <w:tmpl w:val="185E45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688128D"/>
    <w:multiLevelType w:val="hybridMultilevel"/>
    <w:tmpl w:val="8E62D6CC"/>
    <w:lvl w:ilvl="0" w:tplc="12967C86">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AAD20F4"/>
    <w:multiLevelType w:val="hybridMultilevel"/>
    <w:tmpl w:val="906018B4"/>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45"/>
    <w:rsid w:val="00021497"/>
    <w:rsid w:val="000F7E35"/>
    <w:rsid w:val="001A7E3C"/>
    <w:rsid w:val="00242466"/>
    <w:rsid w:val="0026138C"/>
    <w:rsid w:val="00654F45"/>
    <w:rsid w:val="00763105"/>
    <w:rsid w:val="00B43D3C"/>
    <w:rsid w:val="00C35A5C"/>
    <w:rsid w:val="00C736B4"/>
    <w:rsid w:val="00D729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5097075-F90D-43D3-B89A-36676273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54F45"/>
    <w:pPr>
      <w:tabs>
        <w:tab w:val="center" w:pos="4536"/>
        <w:tab w:val="right" w:pos="9072"/>
      </w:tabs>
      <w:spacing w:after="0" w:line="240" w:lineRule="auto"/>
    </w:pPr>
  </w:style>
  <w:style w:type="character" w:customStyle="1" w:styleId="lfejChar">
    <w:name w:val="Élőfej Char"/>
    <w:basedOn w:val="Bekezdsalapbettpusa"/>
    <w:link w:val="lfej"/>
    <w:uiPriority w:val="99"/>
    <w:rsid w:val="00654F45"/>
    <w:rPr>
      <w:lang w:val="de-DE"/>
    </w:rPr>
  </w:style>
  <w:style w:type="paragraph" w:styleId="llb">
    <w:name w:val="footer"/>
    <w:basedOn w:val="Norml"/>
    <w:link w:val="llbChar"/>
    <w:uiPriority w:val="99"/>
    <w:unhideWhenUsed/>
    <w:rsid w:val="00654F45"/>
    <w:pPr>
      <w:tabs>
        <w:tab w:val="center" w:pos="4536"/>
        <w:tab w:val="right" w:pos="9072"/>
      </w:tabs>
      <w:spacing w:after="0" w:line="240" w:lineRule="auto"/>
    </w:pPr>
  </w:style>
  <w:style w:type="character" w:customStyle="1" w:styleId="llbChar">
    <w:name w:val="Élőláb Char"/>
    <w:basedOn w:val="Bekezdsalapbettpusa"/>
    <w:link w:val="llb"/>
    <w:uiPriority w:val="99"/>
    <w:rsid w:val="00654F45"/>
    <w:rPr>
      <w:lang w:val="de-DE"/>
    </w:rPr>
  </w:style>
  <w:style w:type="paragraph" w:styleId="Listaszerbekezds">
    <w:name w:val="List Paragraph"/>
    <w:basedOn w:val="Norml"/>
    <w:uiPriority w:val="34"/>
    <w:qFormat/>
    <w:rsid w:val="00654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4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9468</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5</cp:revision>
  <dcterms:created xsi:type="dcterms:W3CDTF">2025-01-26T04:28:00Z</dcterms:created>
  <dcterms:modified xsi:type="dcterms:W3CDTF">2026-04-01T20:42:00Z</dcterms:modified>
</cp:coreProperties>
</file>